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F5459" w14:textId="77777777" w:rsidR="004F4983" w:rsidRPr="00AA37EE" w:rsidRDefault="00AF3B7F">
      <w:pPr>
        <w:spacing w:after="40"/>
        <w:jc w:val="center"/>
        <w:rPr>
          <w:color w:val="2A0A57"/>
          <w:sz w:val="56"/>
          <w:szCs w:val="56"/>
        </w:rPr>
      </w:pPr>
      <w:r w:rsidRPr="00AA37EE">
        <w:rPr>
          <w:rFonts w:ascii="Georgia" w:eastAsia="Georgia" w:hAnsi="Georgia" w:cs="Georgia"/>
          <w:b/>
          <w:bCs/>
          <w:color w:val="2A0A57"/>
          <w:sz w:val="56"/>
          <w:szCs w:val="56"/>
        </w:rPr>
        <w:t>GUILT FREE</w:t>
      </w:r>
    </w:p>
    <w:p w14:paraId="13D3B9F2" w14:textId="77777777" w:rsidR="00AA37EE" w:rsidRDefault="00AF3B7F">
      <w:pPr>
        <w:spacing w:after="40"/>
        <w:jc w:val="center"/>
        <w:rPr>
          <w:rFonts w:ascii="Georgia" w:eastAsia="Georgia" w:hAnsi="Georgia" w:cs="Georgia"/>
          <w:color w:val="D4A574"/>
          <w:sz w:val="48"/>
          <w:szCs w:val="48"/>
        </w:rPr>
      </w:pPr>
      <w:r w:rsidRPr="00AA37EE">
        <w:rPr>
          <w:rFonts w:ascii="Georgia" w:eastAsia="Georgia" w:hAnsi="Georgia" w:cs="Georgia"/>
          <w:color w:val="D4A574"/>
          <w:sz w:val="48"/>
          <w:szCs w:val="48"/>
        </w:rPr>
        <w:t>GROUPS</w:t>
      </w:r>
    </w:p>
    <w:p w14:paraId="3C9123B3" w14:textId="77777777" w:rsidR="00AA37EE" w:rsidRPr="00AA37EE" w:rsidRDefault="00AA37EE">
      <w:pPr>
        <w:spacing w:after="40"/>
        <w:jc w:val="center"/>
        <w:rPr>
          <w:rFonts w:ascii="Georgia" w:eastAsia="Georgia" w:hAnsi="Georgia" w:cs="Georgia"/>
          <w:color w:val="D4A574"/>
          <w:sz w:val="24"/>
          <w:szCs w:val="24"/>
        </w:rPr>
      </w:pPr>
    </w:p>
    <w:p w14:paraId="27135901" w14:textId="77777777" w:rsidR="00AA37EE" w:rsidRPr="00AA37EE" w:rsidRDefault="00AA37EE" w:rsidP="00AA37EE">
      <w:pPr>
        <w:spacing w:after="20"/>
        <w:jc w:val="center"/>
        <w:rPr>
          <w:color w:val="2A0A57"/>
          <w:sz w:val="32"/>
          <w:szCs w:val="32"/>
        </w:rPr>
      </w:pPr>
      <w:r w:rsidRPr="00AA37EE">
        <w:rPr>
          <w:rFonts w:ascii="Georgia" w:eastAsia="Georgia" w:hAnsi="Georgia" w:cs="Georgia"/>
          <w:i/>
          <w:iCs/>
          <w:color w:val="2A0A57"/>
          <w:sz w:val="32"/>
          <w:szCs w:val="32"/>
        </w:rPr>
        <w:t>Join the movement and release the guilt together.</w:t>
      </w:r>
    </w:p>
    <w:p w14:paraId="2C4A4013" w14:textId="77777777" w:rsidR="00AA37EE" w:rsidRDefault="00AA37EE">
      <w:pPr>
        <w:spacing w:after="40"/>
        <w:jc w:val="center"/>
        <w:rPr>
          <w:rFonts w:ascii="Georgia" w:eastAsia="Georgia" w:hAnsi="Georgia" w:cs="Georgia"/>
          <w:color w:val="D4A574"/>
          <w:sz w:val="48"/>
          <w:szCs w:val="48"/>
        </w:rPr>
      </w:pPr>
    </w:p>
    <w:p w14:paraId="3788E208" w14:textId="77777777" w:rsidR="00AA37EE" w:rsidRPr="00AA37EE" w:rsidRDefault="00AA37EE" w:rsidP="00AA37EE">
      <w:pPr>
        <w:spacing w:after="100"/>
        <w:jc w:val="center"/>
        <w:rPr>
          <w:color w:val="2A0A57"/>
          <w:sz w:val="24"/>
          <w:szCs w:val="24"/>
        </w:rPr>
      </w:pPr>
      <w:r w:rsidRPr="00AA37EE">
        <w:rPr>
          <w:rFonts w:ascii="Georgia" w:eastAsia="Georgia" w:hAnsi="Georgia" w:cs="Georgia"/>
          <w:i/>
          <w:iCs/>
          <w:color w:val="2A0A57"/>
          <w:sz w:val="24"/>
          <w:szCs w:val="24"/>
        </w:rPr>
        <w:t>Based on</w:t>
      </w:r>
      <w:r>
        <w:rPr>
          <w:rFonts w:ascii="Georgia" w:eastAsia="Georgia" w:hAnsi="Georgia" w:cs="Georgia"/>
          <w:i/>
          <w:iCs/>
          <w:color w:val="2A0A57"/>
          <w:sz w:val="24"/>
          <w:szCs w:val="24"/>
        </w:rPr>
        <w:t xml:space="preserve"> the book</w:t>
      </w:r>
      <w:r w:rsidRPr="00AA37EE">
        <w:rPr>
          <w:rFonts w:ascii="Georgia" w:eastAsia="Georgia" w:hAnsi="Georgia" w:cs="Georgia"/>
          <w:i/>
          <w:iCs/>
          <w:color w:val="2A0A57"/>
          <w:sz w:val="24"/>
          <w:szCs w:val="24"/>
        </w:rPr>
        <w:t xml:space="preserve"> </w:t>
      </w:r>
      <w:hyperlink r:id="rId5" w:history="1">
        <w:r w:rsidRPr="00AA37EE">
          <w:rPr>
            <w:rStyle w:val="Hyperlink"/>
            <w:rFonts w:ascii="Georgia" w:eastAsia="Georgia" w:hAnsi="Georgia" w:cs="Georgia"/>
            <w:i/>
            <w:iCs/>
            <w:color w:val="2A0A57"/>
            <w:sz w:val="24"/>
            <w:szCs w:val="24"/>
            <w:u w:val="none"/>
          </w:rPr>
          <w:t>Guilt Free: Reclaiming Your Life from Unreasonable Expectations</w:t>
        </w:r>
      </w:hyperlink>
    </w:p>
    <w:p w14:paraId="1954318A" w14:textId="77777777" w:rsidR="00AA37EE" w:rsidRPr="00AA37EE" w:rsidRDefault="00AA37EE" w:rsidP="00AA37EE">
      <w:pPr>
        <w:spacing w:after="40"/>
        <w:jc w:val="center"/>
        <w:rPr>
          <w:rFonts w:ascii="Georgia" w:eastAsia="Georgia" w:hAnsi="Georgia" w:cs="Georgia"/>
          <w:color w:val="D4A574"/>
          <w:sz w:val="24"/>
          <w:szCs w:val="24"/>
        </w:rPr>
      </w:pPr>
      <w:r w:rsidRPr="00AA37EE">
        <w:rPr>
          <w:rFonts w:ascii="Georgia" w:eastAsia="Georgia" w:hAnsi="Georgia" w:cs="Georgia"/>
          <w:color w:val="D4A574"/>
          <w:sz w:val="24"/>
          <w:szCs w:val="24"/>
        </w:rPr>
        <w:t>By Jennifer Reid, MD</w:t>
      </w:r>
    </w:p>
    <w:p w14:paraId="4DFD2C6F" w14:textId="77777777" w:rsidR="004F4983" w:rsidRDefault="004F4983">
      <w:pPr>
        <w:pBdr>
          <w:bottom w:val="single" w:sz="2" w:space="10" w:color="D4A574"/>
        </w:pBdr>
        <w:spacing w:after="180"/>
        <w:jc w:val="center"/>
      </w:pPr>
    </w:p>
    <w:p w14:paraId="049E8C19" w14:textId="4050F559" w:rsidR="004F4983" w:rsidRPr="00A97B9B" w:rsidRDefault="00AF3B7F">
      <w:pPr>
        <w:spacing w:after="140" w:line="280" w:lineRule="auto"/>
        <w:rPr>
          <w:sz w:val="22"/>
          <w:szCs w:val="22"/>
        </w:rPr>
      </w:pPr>
      <w:r w:rsidRPr="00A97B9B">
        <w:rPr>
          <w:color w:val="2D2D2D"/>
          <w:sz w:val="22"/>
          <w:szCs w:val="22"/>
        </w:rPr>
        <w:t xml:space="preserve">A Guilt Free Group is a small gathering of women who read and discuss </w:t>
      </w:r>
      <w:r w:rsidR="00A97B9B" w:rsidRPr="00A97B9B">
        <w:rPr>
          <w:sz w:val="22"/>
          <w:szCs w:val="22"/>
        </w:rPr>
        <w:t>the book</w:t>
      </w:r>
      <w:r w:rsidR="00A97B9B">
        <w:rPr>
          <w:sz w:val="22"/>
          <w:szCs w:val="22"/>
        </w:rPr>
        <w:t xml:space="preserve"> </w:t>
      </w:r>
      <w:r w:rsidRPr="00A97B9B">
        <w:rPr>
          <w:color w:val="2D2D2D"/>
          <w:sz w:val="22"/>
          <w:szCs w:val="22"/>
        </w:rPr>
        <w:t>together. No expertise required — just a willingness to be honest about what you carry and a desire to put some of it down.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4F4983" w14:paraId="6F604109" w14:textId="77777777">
        <w:tc>
          <w:tcPr>
            <w:tcW w:w="5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7528FC79" w14:textId="77777777" w:rsidR="00A97B9B" w:rsidRDefault="00A97B9B">
            <w:pPr>
              <w:spacing w:after="80"/>
              <w:rPr>
                <w:rFonts w:ascii="Georgia" w:eastAsia="Georgia" w:hAnsi="Georgia" w:cs="Georgia"/>
                <w:b/>
                <w:bCs/>
                <w:color w:val="2A0A57"/>
                <w:sz w:val="24"/>
                <w:szCs w:val="24"/>
              </w:rPr>
            </w:pPr>
          </w:p>
          <w:p w14:paraId="51715287" w14:textId="745828FA" w:rsidR="004F4983" w:rsidRPr="00AA37EE" w:rsidRDefault="007B2AAE">
            <w:pPr>
              <w:spacing w:after="80"/>
              <w:rPr>
                <w:color w:val="2A0A57"/>
              </w:rPr>
            </w:pPr>
            <w:r>
              <w:rPr>
                <w:rFonts w:ascii="Georgia" w:eastAsia="Georgia" w:hAnsi="Georgia" w:cs="Georgia"/>
                <w:b/>
                <w:bCs/>
                <w:color w:val="2A0A57"/>
                <w:sz w:val="24"/>
                <w:szCs w:val="24"/>
              </w:rPr>
              <w:t>Suggested Details (Totally Flexible)</w:t>
            </w:r>
          </w:p>
          <w:p w14:paraId="0377EEC5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b/>
                <w:bCs/>
                <w:color w:val="2D2D2D"/>
                <w:sz w:val="22"/>
                <w:szCs w:val="22"/>
              </w:rPr>
              <w:t>4–8 women</w:t>
            </w:r>
            <w:r w:rsidRPr="00A97B9B">
              <w:rPr>
                <w:color w:val="2D2D2D"/>
                <w:sz w:val="22"/>
                <w:szCs w:val="22"/>
              </w:rPr>
              <w:t xml:space="preserve"> meet every 2 weeks</w:t>
            </w:r>
          </w:p>
          <w:p w14:paraId="2B0FBA5C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b/>
                <w:bCs/>
                <w:color w:val="2D2D2D"/>
                <w:sz w:val="22"/>
                <w:szCs w:val="22"/>
              </w:rPr>
              <w:t>6 sessions</w:t>
            </w:r>
            <w:r w:rsidRPr="00A97B9B">
              <w:rPr>
                <w:color w:val="2D2D2D"/>
                <w:sz w:val="22"/>
                <w:szCs w:val="22"/>
              </w:rPr>
              <w:t xml:space="preserve"> —  60 minutes each</w:t>
            </w:r>
          </w:p>
          <w:p w14:paraId="156D1725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b/>
                <w:bCs/>
                <w:color w:val="2D2D2D"/>
                <w:sz w:val="22"/>
                <w:szCs w:val="22"/>
              </w:rPr>
              <w:t>Guided discussion</w:t>
            </w:r>
            <w:r w:rsidRPr="00A97B9B">
              <w:rPr>
                <w:color w:val="2D2D2D"/>
                <w:sz w:val="22"/>
                <w:szCs w:val="22"/>
              </w:rPr>
              <w:t xml:space="preserve"> with questions provided</w:t>
            </w:r>
          </w:p>
          <w:p w14:paraId="151D9101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b/>
                <w:bCs/>
                <w:color w:val="2D2D2D"/>
                <w:sz w:val="22"/>
                <w:szCs w:val="22"/>
              </w:rPr>
              <w:t>In person or virtual</w:t>
            </w:r>
            <w:r w:rsidRPr="00A97B9B">
              <w:rPr>
                <w:color w:val="2D2D2D"/>
                <w:sz w:val="22"/>
                <w:szCs w:val="22"/>
              </w:rPr>
              <w:t xml:space="preserve"> — your choice</w:t>
            </w:r>
          </w:p>
          <w:p w14:paraId="2A508D6F" w14:textId="77777777" w:rsidR="004F4983" w:rsidRDefault="00AF3B7F">
            <w:pPr>
              <w:spacing w:after="50" w:line="260" w:lineRule="auto"/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b/>
                <w:bCs/>
                <w:color w:val="2D2D2D"/>
                <w:sz w:val="22"/>
                <w:szCs w:val="22"/>
              </w:rPr>
              <w:t>No prep</w:t>
            </w:r>
            <w:r w:rsidRPr="00A97B9B">
              <w:rPr>
                <w:color w:val="2D2D2D"/>
                <w:sz w:val="22"/>
                <w:szCs w:val="22"/>
              </w:rPr>
              <w:t xml:space="preserve"> beyond reading the chapters</w:t>
            </w:r>
          </w:p>
        </w:tc>
        <w:tc>
          <w:tcPr>
            <w:tcW w:w="5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5796ED6B" w14:textId="77777777" w:rsidR="00A97B9B" w:rsidRDefault="00A97B9B">
            <w:pPr>
              <w:spacing w:after="80"/>
              <w:rPr>
                <w:rFonts w:ascii="Georgia" w:eastAsia="Georgia" w:hAnsi="Georgia" w:cs="Georgia"/>
                <w:b/>
                <w:bCs/>
                <w:color w:val="2A0A57"/>
                <w:sz w:val="24"/>
                <w:szCs w:val="24"/>
              </w:rPr>
            </w:pPr>
          </w:p>
          <w:p w14:paraId="6F4EAC65" w14:textId="406AADB6" w:rsidR="004F4983" w:rsidRPr="00AA37EE" w:rsidRDefault="00AF3B7F">
            <w:pPr>
              <w:spacing w:after="80"/>
              <w:rPr>
                <w:color w:val="2A0A57"/>
              </w:rPr>
            </w:pPr>
            <w:r w:rsidRPr="00AA37EE">
              <w:rPr>
                <w:rFonts w:ascii="Georgia" w:eastAsia="Georgia" w:hAnsi="Georgia" w:cs="Georgia"/>
                <w:b/>
                <w:bCs/>
                <w:color w:val="2A0A57"/>
                <w:sz w:val="24"/>
                <w:szCs w:val="24"/>
              </w:rPr>
              <w:t>What You’ll Explore</w:t>
            </w:r>
          </w:p>
          <w:p w14:paraId="38388D10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color w:val="2D2D2D"/>
                <w:sz w:val="22"/>
                <w:szCs w:val="22"/>
              </w:rPr>
              <w:t>The Guilt Equation — why the gap between expectations and reality creates guilt</w:t>
            </w:r>
          </w:p>
          <w:p w14:paraId="6C8867B7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color w:val="2D2D2D"/>
                <w:sz w:val="22"/>
                <w:szCs w:val="22"/>
              </w:rPr>
              <w:t>The Four Furies — caretaking, hyper-accountability, perfection, and “having it all”</w:t>
            </w:r>
          </w:p>
          <w:p w14:paraId="47FFCD91" w14:textId="77777777" w:rsidR="004F4983" w:rsidRPr="00A97B9B" w:rsidRDefault="00AF3B7F">
            <w:pPr>
              <w:spacing w:after="50" w:line="260" w:lineRule="auto"/>
              <w:rPr>
                <w:sz w:val="22"/>
                <w:szCs w:val="22"/>
              </w:rPr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color w:val="2D2D2D"/>
                <w:sz w:val="22"/>
                <w:szCs w:val="22"/>
              </w:rPr>
              <w:t>Why guilt is sticky — and what it’s protecting you from</w:t>
            </w:r>
          </w:p>
          <w:p w14:paraId="3B7E17B5" w14:textId="77777777" w:rsidR="004F4983" w:rsidRDefault="00AF3B7F">
            <w:pPr>
              <w:spacing w:after="50" w:line="260" w:lineRule="auto"/>
            </w:pPr>
            <w:r w:rsidRPr="00A97B9B">
              <w:rPr>
                <w:color w:val="D4A574"/>
                <w:sz w:val="22"/>
                <w:szCs w:val="22"/>
              </w:rPr>
              <w:t xml:space="preserve">• </w:t>
            </w:r>
            <w:r w:rsidRPr="00A97B9B">
              <w:rPr>
                <w:color w:val="2D2D2D"/>
                <w:sz w:val="22"/>
                <w:szCs w:val="22"/>
              </w:rPr>
              <w:t>The SPEAK method — boundaries, delegation, and allowing disappointment</w:t>
            </w:r>
          </w:p>
        </w:tc>
      </w:tr>
    </w:tbl>
    <w:p w14:paraId="5AABDEA5" w14:textId="77777777" w:rsidR="004F4983" w:rsidRDefault="004F4983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4F4983" w14:paraId="1B4D5D60" w14:textId="77777777">
        <w:tc>
          <w:tcPr>
            <w:tcW w:w="10440" w:type="dxa"/>
            <w:tcBorders>
              <w:top w:val="single" w:sz="2" w:space="0" w:color="D4A574"/>
              <w:left w:val="single" w:sz="6" w:space="0" w:color="D4A574"/>
              <w:bottom w:val="single" w:sz="2" w:space="0" w:color="D4A574"/>
              <w:right w:val="single" w:sz="2" w:space="0" w:color="D4A574"/>
            </w:tcBorders>
            <w:shd w:val="clear" w:color="auto" w:fill="FDF6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4582614" w14:textId="0D7DD8C8" w:rsidR="00A97B9B" w:rsidRDefault="00AA37EE" w:rsidP="007B2AAE">
            <w:pPr>
              <w:spacing w:line="276" w:lineRule="auto"/>
              <w:jc w:val="center"/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</w:pPr>
            <w:r w:rsidRPr="00AA37EE"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>Community is so important</w:t>
            </w:r>
            <w:r w:rsidR="00AF3B7F" w:rsidRPr="00AA37EE"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 xml:space="preserve">. </w:t>
            </w:r>
            <w:r w:rsidR="007B2AAE"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 xml:space="preserve">These groups are </w:t>
            </w:r>
            <w:r w:rsidR="007B2AAE" w:rsidRPr="007B2AAE"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>for a</w:t>
            </w:r>
            <w:r w:rsidR="007B2AAE"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 xml:space="preserve">ny woman who has ever thought, </w:t>
            </w:r>
          </w:p>
          <w:p w14:paraId="6EE63B06" w14:textId="24B9AD7A" w:rsidR="007B2AAE" w:rsidRDefault="007B2AAE" w:rsidP="00A97B9B">
            <w:pPr>
              <w:jc w:val="center"/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iCs/>
                <w:color w:val="2A0A57"/>
                <w:sz w:val="24"/>
                <w:szCs w:val="24"/>
              </w:rPr>
              <w:t xml:space="preserve">“I should be doing more,” while already doing too much. </w:t>
            </w:r>
          </w:p>
          <w:p w14:paraId="0DD3A2A1" w14:textId="77777777" w:rsidR="007B2AAE" w:rsidRDefault="007B2AAE" w:rsidP="00A97B9B">
            <w:pPr>
              <w:jc w:val="center"/>
              <w:rPr>
                <w:rFonts w:ascii="Georgia" w:eastAsia="Georgia" w:hAnsi="Georgia" w:cs="Georgia"/>
                <w:iCs/>
                <w:color w:val="2A0A57"/>
                <w:sz w:val="24"/>
                <w:szCs w:val="24"/>
              </w:rPr>
            </w:pPr>
          </w:p>
          <w:p w14:paraId="41A2BD85" w14:textId="117342BA" w:rsidR="007B2AAE" w:rsidRPr="00A97B9B" w:rsidRDefault="007B2AAE" w:rsidP="00A97B9B">
            <w:pPr>
              <w:jc w:val="center"/>
              <w:rPr>
                <w:rFonts w:ascii="Georgia" w:eastAsia="Georgia" w:hAnsi="Georgia" w:cs="Georgia"/>
                <w:iCs/>
                <w:color w:val="2A0A57"/>
              </w:rPr>
            </w:pPr>
            <w:r w:rsidRPr="00A97B9B">
              <w:rPr>
                <w:rFonts w:ascii="Georgia" w:eastAsia="Georgia" w:hAnsi="Georgia" w:cs="Georgia"/>
                <w:iCs/>
                <w:color w:val="2A0A57"/>
              </w:rPr>
              <w:t xml:space="preserve">Jennifer Reid, MD </w:t>
            </w:r>
          </w:p>
        </w:tc>
      </w:tr>
    </w:tbl>
    <w:p w14:paraId="0203FF59" w14:textId="77777777" w:rsidR="004F4983" w:rsidRDefault="004F4983">
      <w:pPr>
        <w:spacing w:after="80"/>
      </w:pPr>
    </w:p>
    <w:p w14:paraId="6E67BA24" w14:textId="77777777" w:rsidR="004F4983" w:rsidRPr="00AA37EE" w:rsidRDefault="00AF3B7F">
      <w:pPr>
        <w:spacing w:after="80"/>
        <w:rPr>
          <w:color w:val="2A0A57"/>
        </w:rPr>
      </w:pPr>
      <w:r w:rsidRPr="00AA37EE">
        <w:rPr>
          <w:rFonts w:ascii="Georgia" w:eastAsia="Georgia" w:hAnsi="Georgia" w:cs="Georgia"/>
          <w:b/>
          <w:bCs/>
          <w:color w:val="2A0A57"/>
          <w:sz w:val="24"/>
          <w:szCs w:val="24"/>
        </w:rPr>
        <w:t>Who It’s For</w:t>
      </w:r>
      <w:r w:rsidR="00AA37EE" w:rsidRPr="00AA37EE">
        <w:rPr>
          <w:rFonts w:ascii="Georgia" w:eastAsia="Georgia" w:hAnsi="Georgia" w:cs="Georgia"/>
          <w:b/>
          <w:bCs/>
          <w:color w:val="2A0A57"/>
          <w:sz w:val="24"/>
          <w:szCs w:val="24"/>
        </w:rPr>
        <w:t>?</w:t>
      </w:r>
    </w:p>
    <w:p w14:paraId="1C5CFBDB" w14:textId="65F35C74" w:rsidR="004F4983" w:rsidRDefault="00AF3B7F">
      <w:pPr>
        <w:spacing w:after="120" w:line="280" w:lineRule="auto"/>
      </w:pPr>
      <w:r>
        <w:rPr>
          <w:color w:val="2D2D2D"/>
          <w:sz w:val="19"/>
          <w:szCs w:val="19"/>
        </w:rPr>
        <w:t>Book clubs, friend groups, colleagues, therapy alumni, mother’s groups, women’s organizations</w:t>
      </w:r>
      <w:r w:rsidR="00AA37EE">
        <w:rPr>
          <w:color w:val="2D2D2D"/>
          <w:sz w:val="19"/>
          <w:szCs w:val="19"/>
        </w:rPr>
        <w:t>. A</w:t>
      </w:r>
      <w:r>
        <w:rPr>
          <w:color w:val="2D2D2D"/>
          <w:sz w:val="19"/>
          <w:szCs w:val="19"/>
        </w:rPr>
        <w:t>nyone ready to have honest conversations about guilt.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4F4983" w14:paraId="79D9B179" w14:textId="77777777">
        <w:tc>
          <w:tcPr>
            <w:tcW w:w="10440" w:type="dxa"/>
            <w:tcBorders>
              <w:top w:val="single" w:sz="3" w:space="0" w:color="5B3A6B"/>
              <w:left w:val="single" w:sz="3" w:space="0" w:color="5B3A6B"/>
              <w:bottom w:val="single" w:sz="3" w:space="0" w:color="5B3A6B"/>
              <w:right w:val="single" w:sz="3" w:space="0" w:color="5B3A6B"/>
            </w:tcBorders>
            <w:shd w:val="clear" w:color="auto" w:fill="F5EEF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636C605" w14:textId="77777777" w:rsidR="004F4983" w:rsidRPr="00AA37EE" w:rsidRDefault="00AF3B7F">
            <w:pPr>
              <w:spacing w:after="60"/>
              <w:jc w:val="center"/>
              <w:rPr>
                <w:color w:val="2A0A57"/>
              </w:rPr>
            </w:pPr>
            <w:r w:rsidRPr="00AA37EE">
              <w:rPr>
                <w:rFonts w:ascii="Georgia" w:eastAsia="Georgia" w:hAnsi="Georgia" w:cs="Georgia"/>
                <w:b/>
                <w:bCs/>
                <w:color w:val="2A0A57"/>
                <w:sz w:val="24"/>
                <w:szCs w:val="24"/>
              </w:rPr>
              <w:t>Become a Guilt Free Group Host</w:t>
            </w:r>
          </w:p>
          <w:p w14:paraId="6E576FE7" w14:textId="77777777" w:rsidR="004F4983" w:rsidRDefault="00AF3B7F">
            <w:pPr>
              <w:spacing w:after="80" w:line="280" w:lineRule="auto"/>
              <w:jc w:val="center"/>
            </w:pPr>
            <w:r>
              <w:rPr>
                <w:color w:val="2D2D2D"/>
                <w:sz w:val="19"/>
                <w:szCs w:val="19"/>
              </w:rPr>
              <w:t>You don’t need to be a therapist or a teacher. You just need a copy of the book, a few women you trust, and a willingness to hold space for honest conversation.</w:t>
            </w:r>
          </w:p>
          <w:p w14:paraId="00526778" w14:textId="77777777" w:rsidR="00A97B9B" w:rsidRDefault="007B2AAE">
            <w:pPr>
              <w:spacing w:after="80" w:line="280" w:lineRule="auto"/>
              <w:jc w:val="center"/>
              <w:rPr>
                <w:color w:val="2D2D2D"/>
                <w:sz w:val="19"/>
                <w:szCs w:val="19"/>
              </w:rPr>
            </w:pPr>
            <w:r>
              <w:rPr>
                <w:b/>
                <w:bCs/>
                <w:color w:val="2A0A57"/>
                <w:sz w:val="19"/>
                <w:szCs w:val="19"/>
              </w:rPr>
              <w:t xml:space="preserve">Ready to get started? Request the </w:t>
            </w:r>
            <w:r w:rsidR="00AF3B7F" w:rsidRPr="00AA37EE">
              <w:rPr>
                <w:b/>
                <w:bCs/>
                <w:color w:val="2A0A57"/>
                <w:sz w:val="19"/>
                <w:szCs w:val="19"/>
              </w:rPr>
              <w:t>free Guilt Free Groups Host Packet</w:t>
            </w:r>
            <w:r>
              <w:rPr>
                <w:b/>
                <w:bCs/>
                <w:color w:val="2A0A57"/>
                <w:sz w:val="19"/>
                <w:szCs w:val="19"/>
              </w:rPr>
              <w:t xml:space="preserve"> by filling out a “Get In Touch” form</w:t>
            </w:r>
            <w:r w:rsidR="00AF3B7F" w:rsidRPr="00AA37EE">
              <w:rPr>
                <w:b/>
                <w:bCs/>
                <w:color w:val="2A0A57"/>
                <w:sz w:val="19"/>
                <w:szCs w:val="19"/>
              </w:rPr>
              <w:t xml:space="preserve"> </w:t>
            </w:r>
            <w:hyperlink r:id="rId6" w:history="1">
              <w:r w:rsidRPr="007B2AAE">
                <w:rPr>
                  <w:rStyle w:val="Hyperlink"/>
                  <w:b/>
                  <w:bCs/>
                  <w:sz w:val="19"/>
                  <w:szCs w:val="19"/>
                </w:rPr>
                <w:t>here</w:t>
              </w:r>
            </w:hyperlink>
            <w:r>
              <w:rPr>
                <w:b/>
                <w:bCs/>
                <w:color w:val="2A0A57"/>
                <w:sz w:val="19"/>
                <w:szCs w:val="19"/>
              </w:rPr>
              <w:t xml:space="preserve"> </w:t>
            </w:r>
            <w:r w:rsidR="00AF3B7F">
              <w:rPr>
                <w:color w:val="2D2D2D"/>
                <w:sz w:val="19"/>
                <w:szCs w:val="19"/>
              </w:rPr>
              <w:t>for everything you need: a complete 6-session discussion guide, meeting templates, group agreements, reflection exercises, an invitation template, and social media captions to spread the word.</w:t>
            </w:r>
            <w:r w:rsidR="00AA37EE">
              <w:rPr>
                <w:color w:val="2D2D2D"/>
                <w:sz w:val="19"/>
                <w:szCs w:val="19"/>
              </w:rPr>
              <w:t xml:space="preserve"> </w:t>
            </w:r>
          </w:p>
          <w:p w14:paraId="2B6CD2B3" w14:textId="1EE989A6" w:rsidR="004F4983" w:rsidRDefault="00AA37EE">
            <w:pPr>
              <w:spacing w:after="80" w:line="280" w:lineRule="auto"/>
              <w:jc w:val="center"/>
            </w:pPr>
            <w:r>
              <w:rPr>
                <w:color w:val="2D2D2D"/>
                <w:sz w:val="19"/>
                <w:szCs w:val="19"/>
              </w:rPr>
              <w:t>Dr. Reid might even pop in for a conversation at the closing session to share insights and future directions.</w:t>
            </w:r>
          </w:p>
          <w:p w14:paraId="08DBF885" w14:textId="77777777" w:rsidR="004F4983" w:rsidRDefault="00AA37EE">
            <w:pPr>
              <w:spacing w:after="20"/>
              <w:jc w:val="center"/>
            </w:pPr>
            <w:r w:rsidRPr="00AA37EE">
              <w:rPr>
                <w:b/>
                <w:bCs/>
                <w:color w:val="2A0A57"/>
                <w:sz w:val="21"/>
                <w:szCs w:val="21"/>
              </w:rPr>
              <w:t>Jenniferreidmd.com</w:t>
            </w:r>
            <w:r w:rsidR="00AF3B7F" w:rsidRPr="00AA37EE">
              <w:rPr>
                <w:b/>
                <w:bCs/>
                <w:color w:val="2A0A57"/>
                <w:sz w:val="21"/>
                <w:szCs w:val="21"/>
              </w:rPr>
              <w:t>/</w:t>
            </w:r>
            <w:r w:rsidRPr="00AA37EE">
              <w:rPr>
                <w:b/>
                <w:bCs/>
                <w:color w:val="2A0A57"/>
                <w:sz w:val="21"/>
                <w:szCs w:val="21"/>
              </w:rPr>
              <w:t>guilt-free-</w:t>
            </w:r>
            <w:r w:rsidR="00AF3B7F" w:rsidRPr="00AA37EE">
              <w:rPr>
                <w:b/>
                <w:bCs/>
                <w:color w:val="2A0A57"/>
                <w:sz w:val="21"/>
                <w:szCs w:val="21"/>
              </w:rPr>
              <w:t>groups</w:t>
            </w:r>
          </w:p>
        </w:tc>
      </w:tr>
    </w:tbl>
    <w:p w14:paraId="2F7A60C6" w14:textId="77777777" w:rsidR="004F4983" w:rsidRDefault="004F4983">
      <w:pPr>
        <w:spacing w:after="80"/>
      </w:pPr>
    </w:p>
    <w:p w14:paraId="04DF627A" w14:textId="6F63B972" w:rsidR="004F4983" w:rsidRPr="00A97B9B" w:rsidRDefault="00AF3B7F">
      <w:pPr>
        <w:pBdr>
          <w:top w:val="single" w:sz="1" w:space="8" w:color="D4A574"/>
        </w:pBdr>
        <w:spacing w:after="40"/>
        <w:jc w:val="center"/>
        <w:rPr>
          <w:color w:val="57579F"/>
        </w:rPr>
      </w:pPr>
      <w:r w:rsidRPr="00A97B9B">
        <w:rPr>
          <w:color w:val="6B6B6B"/>
        </w:rPr>
        <w:t xml:space="preserve">Based on </w:t>
      </w:r>
      <w:hyperlink r:id="rId7" w:history="1">
        <w:r w:rsidRPr="00A97B9B">
          <w:rPr>
            <w:rStyle w:val="Hyperlink"/>
            <w:i/>
            <w:iCs/>
            <w:color w:val="57579F"/>
            <w:u w:val="none"/>
          </w:rPr>
          <w:t>Guilt Free: Reclaiming Your Life from Unreasonable Expectations</w:t>
        </w:r>
      </w:hyperlink>
      <w:r w:rsidRPr="00A97B9B">
        <w:rPr>
          <w:color w:val="57579F"/>
        </w:rPr>
        <w:t xml:space="preserve"> by Dr. Jennifer Reid</w:t>
      </w:r>
    </w:p>
    <w:bookmarkStart w:id="0" w:name="_GoBack"/>
    <w:bookmarkEnd w:id="0"/>
    <w:p w14:paraId="08D18DEF" w14:textId="7D8725FD" w:rsidR="004F4983" w:rsidRPr="00A97B9B" w:rsidRDefault="009C0099">
      <w:pPr>
        <w:jc w:val="center"/>
        <w:rPr>
          <w:color w:val="57579F"/>
        </w:rPr>
      </w:pPr>
      <w:r>
        <w:fldChar w:fldCharType="begin"/>
      </w:r>
      <w:r>
        <w:instrText xml:space="preserve"> HYPERLINK "https://www.jenniferreidmd.com/" </w:instrText>
      </w:r>
      <w:r>
        <w:fldChar w:fldCharType="separate"/>
      </w:r>
      <w:r w:rsidR="007B2AAE" w:rsidRPr="00A97B9B">
        <w:rPr>
          <w:rStyle w:val="Hyperlink"/>
          <w:color w:val="57579F"/>
          <w:u w:val="none"/>
        </w:rPr>
        <w:t>Jenniferreidmd.com</w:t>
      </w:r>
      <w:r w:rsidR="00AF3B7F" w:rsidRPr="00A97B9B">
        <w:rPr>
          <w:rStyle w:val="Hyperlink"/>
          <w:color w:val="57579F"/>
          <w:u w:val="none"/>
        </w:rPr>
        <w:t xml:space="preserve">  </w:t>
      </w:r>
      <w:r>
        <w:rPr>
          <w:rStyle w:val="Hyperlink"/>
          <w:color w:val="57579F"/>
          <w:u w:val="none"/>
        </w:rPr>
        <w:fldChar w:fldCharType="end"/>
      </w:r>
      <w:r w:rsidR="00AF3B7F" w:rsidRPr="00A97B9B">
        <w:rPr>
          <w:color w:val="57579F"/>
        </w:rPr>
        <w:t xml:space="preserve"> </w:t>
      </w:r>
      <w:r w:rsidR="00AA37EE" w:rsidRPr="00A97B9B">
        <w:rPr>
          <w:color w:val="57579F"/>
        </w:rPr>
        <w:t xml:space="preserve">• </w:t>
      </w:r>
      <w:r w:rsidR="00AF3B7F" w:rsidRPr="00A97B9B">
        <w:rPr>
          <w:color w:val="57579F"/>
        </w:rPr>
        <w:t xml:space="preserve">  </w:t>
      </w:r>
      <w:r w:rsidR="007B2AAE" w:rsidRPr="00A97B9B">
        <w:rPr>
          <w:color w:val="57579F"/>
        </w:rPr>
        <w:t xml:space="preserve">IG: </w:t>
      </w:r>
      <w:hyperlink r:id="rId8" w:history="1">
        <w:r w:rsidR="007B2AAE" w:rsidRPr="00A97B9B">
          <w:rPr>
            <w:rStyle w:val="Hyperlink"/>
            <w:color w:val="57579F"/>
            <w:u w:val="none"/>
          </w:rPr>
          <w:t>@</w:t>
        </w:r>
        <w:proofErr w:type="spellStart"/>
        <w:r w:rsidR="007B2AAE" w:rsidRPr="00A97B9B">
          <w:rPr>
            <w:rStyle w:val="Hyperlink"/>
            <w:color w:val="57579F"/>
            <w:u w:val="none"/>
          </w:rPr>
          <w:t>jenreidmd</w:t>
        </w:r>
        <w:proofErr w:type="spellEnd"/>
        <w:r w:rsidR="00AA37EE" w:rsidRPr="00A97B9B">
          <w:rPr>
            <w:rStyle w:val="Hyperlink"/>
            <w:color w:val="57579F"/>
            <w:u w:val="none"/>
          </w:rPr>
          <w:t xml:space="preserve"> </w:t>
        </w:r>
      </w:hyperlink>
      <w:r w:rsidR="00AF3B7F" w:rsidRPr="00A97B9B">
        <w:rPr>
          <w:color w:val="57579F"/>
        </w:rPr>
        <w:t xml:space="preserve"> </w:t>
      </w:r>
      <w:r w:rsidR="00AA37EE" w:rsidRPr="00A97B9B">
        <w:rPr>
          <w:color w:val="57579F"/>
        </w:rPr>
        <w:t xml:space="preserve">•  </w:t>
      </w:r>
      <w:hyperlink r:id="rId9" w:history="1">
        <w:r w:rsidR="007B2AAE" w:rsidRPr="00A97B9B">
          <w:rPr>
            <w:rStyle w:val="Hyperlink"/>
            <w:color w:val="57579F"/>
            <w:u w:val="none"/>
          </w:rPr>
          <w:t xml:space="preserve">A Mind of Her Own </w:t>
        </w:r>
        <w:proofErr w:type="spellStart"/>
        <w:r w:rsidR="007B2AAE" w:rsidRPr="00A97B9B">
          <w:rPr>
            <w:rStyle w:val="Hyperlink"/>
            <w:color w:val="57579F"/>
            <w:u w:val="none"/>
          </w:rPr>
          <w:t>Substack</w:t>
        </w:r>
        <w:proofErr w:type="spellEnd"/>
      </w:hyperlink>
    </w:p>
    <w:sectPr w:rsidR="004F4983" w:rsidRPr="00A97B9B" w:rsidSect="009C0099">
      <w:pgSz w:w="1222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264B6"/>
    <w:multiLevelType w:val="hybridMultilevel"/>
    <w:tmpl w:val="8ABCD406"/>
    <w:lvl w:ilvl="0" w:tplc="7252512C">
      <w:start w:val="1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color w:val="2D2D2D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3C18"/>
    <w:multiLevelType w:val="hybridMultilevel"/>
    <w:tmpl w:val="BEAAF1D0"/>
    <w:lvl w:ilvl="0" w:tplc="3384B10C">
      <w:start w:val="1"/>
      <w:numFmt w:val="bullet"/>
      <w:lvlText w:val="—"/>
      <w:lvlJc w:val="left"/>
      <w:pPr>
        <w:ind w:left="1080" w:hanging="360"/>
      </w:pPr>
      <w:rPr>
        <w:rFonts w:ascii="Arial" w:eastAsia="Arial" w:hAnsi="Arial" w:cs="Arial" w:hint="default"/>
        <w:i w:val="0"/>
        <w:color w:val="2D2D2D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D133DD"/>
    <w:multiLevelType w:val="hybridMultilevel"/>
    <w:tmpl w:val="A77A80A8"/>
    <w:lvl w:ilvl="0" w:tplc="139818CA">
      <w:start w:val="1"/>
      <w:numFmt w:val="bullet"/>
      <w:lvlText w:val="●"/>
      <w:lvlJc w:val="left"/>
      <w:pPr>
        <w:ind w:left="720" w:hanging="360"/>
      </w:pPr>
    </w:lvl>
    <w:lvl w:ilvl="1" w:tplc="736EB3BA">
      <w:start w:val="1"/>
      <w:numFmt w:val="bullet"/>
      <w:lvlText w:val="○"/>
      <w:lvlJc w:val="left"/>
      <w:pPr>
        <w:ind w:left="1440" w:hanging="360"/>
      </w:pPr>
    </w:lvl>
    <w:lvl w:ilvl="2" w:tplc="91640E7C">
      <w:start w:val="1"/>
      <w:numFmt w:val="bullet"/>
      <w:lvlText w:val="■"/>
      <w:lvlJc w:val="left"/>
      <w:pPr>
        <w:ind w:left="2160" w:hanging="360"/>
      </w:pPr>
    </w:lvl>
    <w:lvl w:ilvl="3" w:tplc="0278F0F2">
      <w:start w:val="1"/>
      <w:numFmt w:val="bullet"/>
      <w:lvlText w:val="●"/>
      <w:lvlJc w:val="left"/>
      <w:pPr>
        <w:ind w:left="2880" w:hanging="360"/>
      </w:pPr>
    </w:lvl>
    <w:lvl w:ilvl="4" w:tplc="004CBA8C">
      <w:start w:val="1"/>
      <w:numFmt w:val="bullet"/>
      <w:lvlText w:val="○"/>
      <w:lvlJc w:val="left"/>
      <w:pPr>
        <w:ind w:left="3600" w:hanging="360"/>
      </w:pPr>
    </w:lvl>
    <w:lvl w:ilvl="5" w:tplc="FE943CA6">
      <w:start w:val="1"/>
      <w:numFmt w:val="bullet"/>
      <w:lvlText w:val="■"/>
      <w:lvlJc w:val="left"/>
      <w:pPr>
        <w:ind w:left="4320" w:hanging="360"/>
      </w:pPr>
    </w:lvl>
    <w:lvl w:ilvl="6" w:tplc="292021F8">
      <w:start w:val="1"/>
      <w:numFmt w:val="bullet"/>
      <w:lvlText w:val="●"/>
      <w:lvlJc w:val="left"/>
      <w:pPr>
        <w:ind w:left="5040" w:hanging="360"/>
      </w:pPr>
    </w:lvl>
    <w:lvl w:ilvl="7" w:tplc="9C248856">
      <w:start w:val="1"/>
      <w:numFmt w:val="bullet"/>
      <w:lvlText w:val="●"/>
      <w:lvlJc w:val="left"/>
      <w:pPr>
        <w:ind w:left="5760" w:hanging="360"/>
      </w:pPr>
    </w:lvl>
    <w:lvl w:ilvl="8" w:tplc="BEEE373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DA87CFC"/>
    <w:multiLevelType w:val="hybridMultilevel"/>
    <w:tmpl w:val="E8CA138A"/>
    <w:lvl w:ilvl="0" w:tplc="159C6D1A">
      <w:start w:val="1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i w:val="0"/>
        <w:color w:val="2D2D2D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83"/>
    <w:rsid w:val="00243912"/>
    <w:rsid w:val="004F4983"/>
    <w:rsid w:val="007B2AAE"/>
    <w:rsid w:val="009C0099"/>
    <w:rsid w:val="00A97B9B"/>
    <w:rsid w:val="00AA37EE"/>
    <w:rsid w:val="00A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5788"/>
  <w15:docId w15:val="{84C294C9-62B8-754E-82A1-EFD0D82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3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2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jenreidmd/?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nguinrandomhouse.com/books/763503/guilt-free-by-jennifer-reid-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nniferreidmd.com/contact-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enguinrandomhouse.com/books/763503/guilt-free-by-jennifer-reid-m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indofherown.substac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Jennifer Reid</cp:lastModifiedBy>
  <cp:revision>5</cp:revision>
  <dcterms:created xsi:type="dcterms:W3CDTF">2026-02-23T18:20:00Z</dcterms:created>
  <dcterms:modified xsi:type="dcterms:W3CDTF">2026-03-04T16:15:00Z</dcterms:modified>
</cp:coreProperties>
</file>